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911AF2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January 9, 2017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4D23F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911AF2">
        <w:rPr>
          <w:rStyle w:val="QuickForma01"/>
          <w:rFonts w:ascii="Arial" w:hAnsi="Arial" w:cs="Arial"/>
          <w:lang w:val="en-GB"/>
        </w:rPr>
        <w:t>January 9</w:t>
      </w:r>
      <w:r w:rsidR="00911AF2" w:rsidRPr="00911AF2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911AF2">
        <w:rPr>
          <w:rStyle w:val="QuickForma01"/>
          <w:rFonts w:ascii="Arial" w:hAnsi="Arial" w:cs="Arial"/>
          <w:lang w:val="en-GB"/>
        </w:rPr>
        <w:t>, 2017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36A59" w:rsidRPr="00DE327A" w:rsidRDefault="00336A5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94690F" w:rsidRPr="00DE327A" w:rsidRDefault="003B69BD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3565D0">
        <w:rPr>
          <w:rStyle w:val="QuickForma01"/>
          <w:rFonts w:ascii="Arial" w:hAnsi="Arial" w:cs="Arial"/>
          <w:b/>
          <w:lang w:val="en-GB"/>
        </w:rPr>
        <w:tab/>
      </w:r>
      <w:r w:rsidR="0094690F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94690F" w:rsidRPr="00DE327A">
        <w:rPr>
          <w:rStyle w:val="QuickForma01"/>
          <w:rFonts w:ascii="Arial" w:hAnsi="Arial" w:cs="Arial"/>
          <w:lang w:val="en-GB"/>
        </w:rPr>
        <w:t>:</w:t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94690F" w:rsidRPr="00DE327A" w:rsidRDefault="0094690F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  <w:t>Mayor Jessica Lunn</w:t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94690F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94690F" w:rsidRDefault="009347C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94690F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E73B34" w:rsidRPr="00911AF2" w:rsidRDefault="00796DB7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FA374B">
        <w:rPr>
          <w:rStyle w:val="QuickForma01"/>
          <w:rFonts w:ascii="Arial" w:hAnsi="Arial" w:cs="Arial"/>
          <w:b/>
          <w:lang w:val="en-GB"/>
        </w:rPr>
        <w:tab/>
      </w:r>
      <w:r w:rsidR="00FA374B"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="00E73B34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E73B34"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E73B34" w:rsidRDefault="00E73B34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E73B34" w:rsidRPr="00E73B34" w:rsidRDefault="00E73B3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</w:p>
    <w:p w:rsidR="004949AF" w:rsidRDefault="003565D0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3565D0">
        <w:rPr>
          <w:rStyle w:val="QuickForma011"/>
          <w:rFonts w:ascii="Arial" w:hAnsi="Arial" w:cs="Arial"/>
          <w:b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30"/>
        <w:gridCol w:w="759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911AF2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2017/08</w:t>
            </w:r>
          </w:p>
        </w:tc>
        <w:tc>
          <w:tcPr>
            <w:tcW w:w="8229" w:type="dxa"/>
            <w:gridSpan w:val="2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amended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82B93" w:rsidRPr="00DE327A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C760B1" w:rsidRPr="00FB7EE7" w:rsidRDefault="00911AF2" w:rsidP="00F35FBB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2017/09</w:t>
            </w:r>
          </w:p>
        </w:tc>
        <w:tc>
          <w:tcPr>
            <w:tcW w:w="8229" w:type="dxa"/>
            <w:gridSpan w:val="2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Regular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 Meeting of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December 12</w:t>
            </w:r>
            <w:r w:rsidR="00911AF2" w:rsidRPr="00911AF2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 xml:space="preserve"> 2016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 xml:space="preserve"> 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911AF2" w:rsidRPr="00DE327A" w:rsidTr="00FF42A9">
        <w:trPr>
          <w:trHeight w:val="324"/>
        </w:trPr>
        <w:tc>
          <w:tcPr>
            <w:tcW w:w="2232" w:type="dxa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Recommendations:</w:t>
            </w:r>
          </w:p>
        </w:tc>
        <w:tc>
          <w:tcPr>
            <w:tcW w:w="8229" w:type="dxa"/>
            <w:gridSpan w:val="2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11AF2" w:rsidRPr="00DE327A" w:rsidTr="00FF42A9">
        <w:trPr>
          <w:trHeight w:val="324"/>
        </w:trPr>
        <w:tc>
          <w:tcPr>
            <w:tcW w:w="2232" w:type="dxa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SLSS </w:t>
            </w:r>
          </w:p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2017/10</w:t>
            </w:r>
          </w:p>
          <w:p w:rsidR="00911AF2" w:rsidRP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11AF2" w:rsidRPr="00FB7EE7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911AF2" w:rsidRPr="00FB7EE7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911AF2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Councillors Madeleine Perriere and Jean Patterson attend the Slocan Lake Stewardship Society’s Ecosystem Science &amp; Conservation Planning Forum in Silverton on February 23, 2017.</w:t>
            </w:r>
          </w:p>
          <w:p w:rsidR="00911AF2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C7C0F" w:rsidRPr="00DE327A" w:rsidTr="00FF42A9">
        <w:trPr>
          <w:trHeight w:val="324"/>
        </w:trPr>
        <w:tc>
          <w:tcPr>
            <w:tcW w:w="2232" w:type="dxa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Requests:</w:t>
            </w:r>
          </w:p>
        </w:tc>
        <w:tc>
          <w:tcPr>
            <w:tcW w:w="8229" w:type="dxa"/>
            <w:gridSpan w:val="2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C7C0F" w:rsidRPr="00DE327A" w:rsidTr="00FF42A9">
        <w:trPr>
          <w:trHeight w:val="324"/>
        </w:trPr>
        <w:tc>
          <w:tcPr>
            <w:tcW w:w="2232" w:type="dxa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Legion Ad</w:t>
            </w:r>
          </w:p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2017/11</w:t>
            </w:r>
          </w:p>
          <w:p w:rsidR="00AC7C0F" w:rsidRP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AC7C0F" w:rsidRPr="00FB7EE7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AC7C0F" w:rsidRPr="00FB7EE7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C7C0F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Council receive for information, the request from BC Yukon </w:t>
            </w:r>
            <w:r w:rsidR="000636B7">
              <w:rPr>
                <w:rStyle w:val="QuickForma011"/>
                <w:rFonts w:ascii="Arial" w:hAnsi="Arial" w:cs="Arial"/>
                <w:lang w:val="en-GB"/>
              </w:rPr>
              <w:t xml:space="preserve">Legion </w:t>
            </w:r>
            <w:r>
              <w:rPr>
                <w:rStyle w:val="QuickForma011"/>
                <w:rFonts w:ascii="Arial" w:hAnsi="Arial" w:cs="Arial"/>
                <w:lang w:val="en-GB"/>
              </w:rPr>
              <w:t>Command, to advertise in the 2017 Recognition Book.</w:t>
            </w:r>
          </w:p>
          <w:p w:rsidR="00AC7C0F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11E71" w:rsidRPr="00DE327A" w:rsidTr="00FF42A9">
        <w:trPr>
          <w:trHeight w:val="324"/>
        </w:trPr>
        <w:tc>
          <w:tcPr>
            <w:tcW w:w="2232" w:type="dxa"/>
          </w:tcPr>
          <w:p w:rsidR="00D11E71" w:rsidRP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229" w:type="dxa"/>
            <w:gridSpan w:val="2"/>
          </w:tcPr>
          <w:p w:rsid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C05170">
        <w:trPr>
          <w:trHeight w:val="2358"/>
        </w:trPr>
        <w:tc>
          <w:tcPr>
            <w:tcW w:w="2232" w:type="dxa"/>
          </w:tcPr>
          <w:p w:rsidR="00DA3544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2017/12</w:t>
            </w:r>
          </w:p>
          <w:p w:rsidR="00DA3544" w:rsidRDefault="00DA3544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Pr="0046344F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lastRenderedPageBreak/>
              <w:t xml:space="preserve">Moved by Councillor </w:t>
            </w:r>
            <w:r w:rsidR="00CC5AA3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0636B7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5670"/>
              <w:gridCol w:w="1260"/>
            </w:tblGrid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Seniors Housing Society – December Newsletter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December Board Highlights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Chamber of Commerce – Business Ad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City of Cranbrook – Sam Steele Days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Seniors Advocate – Stakeholder Advisory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District of Kitimat – Press Release, Natural Resources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Central Kootenay Food Policy Council – Update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Minister Fassbender – Season’s Greetings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0" w:type="dxa"/>
                </w:tcPr>
                <w:p w:rsidR="000636B7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Minister Thomson – UBCM Appointment (Hydro Discussion)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Fisheries &amp; Oceans Canada - Species at Risk Program 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0" w:type="dxa"/>
                </w:tcPr>
                <w:p w:rsidR="000636B7" w:rsidRPr="00B01238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Valley Legacy Fund  - 2017 Grant Applications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0" w:type="dxa"/>
                </w:tcPr>
                <w:p w:rsidR="000636B7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2017 Community Initiatives Grant Program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0" w:type="dxa"/>
                </w:tcPr>
                <w:p w:rsidR="000636B7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Statistics Canada – 2016 Census Release Dates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0" w:type="dxa"/>
                </w:tcPr>
                <w:p w:rsidR="000636B7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Valley Legacy Society – 2017 Granting Cycle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0" w:type="dxa"/>
                </w:tcPr>
                <w:p w:rsidR="000636B7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Ministry of CSCD – Input of Rural Education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0636B7" w:rsidRPr="00CC5AA3" w:rsidTr="000636B7">
              <w:tc>
                <w:tcPr>
                  <w:tcW w:w="445" w:type="dxa"/>
                </w:tcPr>
                <w:p w:rsidR="000636B7" w:rsidRPr="00FD349B" w:rsidRDefault="000636B7" w:rsidP="00063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0" w:type="dxa"/>
                </w:tcPr>
                <w:p w:rsidR="000636B7" w:rsidRDefault="000636B7" w:rsidP="000636B7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Community Energy Association – Kootenay EV Strategy</w:t>
                  </w:r>
                </w:p>
              </w:tc>
              <w:tc>
                <w:tcPr>
                  <w:tcW w:w="1260" w:type="dxa"/>
                </w:tcPr>
                <w:p w:rsidR="000636B7" w:rsidRPr="000B533A" w:rsidRDefault="000636B7" w:rsidP="000636B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</w:tbl>
          <w:p w:rsidR="00DA3544" w:rsidRPr="00DE327A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E327A" w:rsidTr="00891602">
        <w:trPr>
          <w:trHeight w:val="283"/>
        </w:trPr>
        <w:tc>
          <w:tcPr>
            <w:tcW w:w="2232" w:type="dxa"/>
          </w:tcPr>
          <w:p w:rsidR="002039F1" w:rsidRPr="00DE327A" w:rsidRDefault="00A204A5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lastRenderedPageBreak/>
              <w:t>Bylaw/Policy:</w:t>
            </w:r>
          </w:p>
        </w:tc>
        <w:tc>
          <w:tcPr>
            <w:tcW w:w="8229" w:type="dxa"/>
            <w:gridSpan w:val="2"/>
          </w:tcPr>
          <w:p w:rsidR="002039F1" w:rsidRPr="00DE327A" w:rsidRDefault="002039F1" w:rsidP="002039F1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B4ADB" w:rsidRPr="00565BF8" w:rsidTr="006C08CB">
        <w:trPr>
          <w:trHeight w:val="1053"/>
        </w:trPr>
        <w:tc>
          <w:tcPr>
            <w:tcW w:w="2232" w:type="dxa"/>
          </w:tcPr>
          <w:p w:rsidR="003B4ADB" w:rsidRDefault="00EA082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Policy Review</w:t>
            </w:r>
          </w:p>
          <w:p w:rsidR="00EA0826" w:rsidRDefault="00565BF8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2017/13</w:t>
            </w:r>
          </w:p>
        </w:tc>
        <w:tc>
          <w:tcPr>
            <w:tcW w:w="8229" w:type="dxa"/>
            <w:gridSpan w:val="2"/>
          </w:tcPr>
          <w:p w:rsidR="003B4ADB" w:rsidRPr="00565BF8" w:rsidRDefault="00EA0826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65BF8" w:rsidRPr="00565BF8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="00A5797E"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565BF8" w:rsidRPr="00565BF8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A5797E"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A5797E" w:rsidRPr="00565BF8" w:rsidRDefault="00A5797E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5797E" w:rsidRPr="00565BF8" w:rsidRDefault="00A5797E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565BF8" w:rsidRPr="00565BF8">
              <w:rPr>
                <w:rStyle w:val="QuickForma011"/>
                <w:rFonts w:ascii="Arial" w:hAnsi="Arial" w:cs="Arial"/>
                <w:lang w:val="en-GB"/>
              </w:rPr>
              <w:t>Council amend and approve the following Village policies as listed below:</w:t>
            </w:r>
          </w:p>
          <w:tbl>
            <w:tblPr>
              <w:tblW w:w="7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800"/>
              <w:gridCol w:w="1890"/>
              <w:gridCol w:w="1260"/>
              <w:gridCol w:w="1980"/>
            </w:tblGrid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b/>
                      <w:sz w:val="18"/>
                      <w:szCs w:val="22"/>
                    </w:rPr>
                    <w:t>No.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b/>
                      <w:sz w:val="18"/>
                      <w:szCs w:val="22"/>
                    </w:rPr>
                    <w:t>NAME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b/>
                      <w:sz w:val="18"/>
                      <w:szCs w:val="22"/>
                    </w:rPr>
                    <w:t>APPROVED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b/>
                      <w:sz w:val="18"/>
                      <w:szCs w:val="22"/>
                    </w:rPr>
                    <w:t>LAST REVIEWED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b/>
                      <w:sz w:val="18"/>
                      <w:szCs w:val="22"/>
                    </w:rPr>
                    <w:t>RECOMMENDATIONS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2008-002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Harassment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July 9, 2008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No Change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2008-004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Financial Budget and Accountability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November 25, 2008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8C02AA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8C02AA">
                    <w:rPr>
                      <w:rFonts w:ascii="Arial" w:hAnsi="Arial" w:cs="Arial"/>
                      <w:sz w:val="18"/>
                      <w:szCs w:val="22"/>
                    </w:rPr>
                    <w:t>Add “or CFO” to Purpose paragraph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2008-005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Purchasing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November 25, 2008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8C02AA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8C02AA">
                    <w:rPr>
                      <w:rFonts w:ascii="Arial" w:hAnsi="Arial" w:cs="Arial"/>
                      <w:sz w:val="18"/>
                      <w:szCs w:val="22"/>
                    </w:rPr>
                    <w:t>See Procedure definitions (add CFO)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2009-007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Records Management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April 15, 2009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8C02AA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8C02AA">
                    <w:rPr>
                      <w:rFonts w:ascii="Arial" w:hAnsi="Arial" w:cs="Arial"/>
                      <w:sz w:val="18"/>
                      <w:szCs w:val="22"/>
                    </w:rPr>
                    <w:t>No Change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2009-009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Snow Removal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July 8, 2009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8C02AA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8C02AA">
                    <w:rPr>
                      <w:rFonts w:ascii="Arial" w:hAnsi="Arial" w:cs="Arial"/>
                      <w:sz w:val="18"/>
                      <w:szCs w:val="22"/>
                    </w:rPr>
                    <w:t>Change “St” to “Ave” in section 1.1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2011-016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Cheque Cashing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February 12, 2011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8C02AA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8C02AA">
                    <w:rPr>
                      <w:rFonts w:ascii="Arial" w:hAnsi="Arial" w:cs="Arial"/>
                      <w:sz w:val="18"/>
                      <w:szCs w:val="22"/>
                    </w:rPr>
                    <w:t>Remove “Credit Card” in #1</w:t>
                  </w:r>
                </w:p>
              </w:tc>
            </w:tr>
            <w:tr w:rsidR="00565BF8" w:rsidRPr="00565BF8" w:rsidTr="00565BF8">
              <w:tc>
                <w:tcPr>
                  <w:tcW w:w="697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2011-017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65BF8" w:rsidRPr="00565BF8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Proclamations Policy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February 15, 2011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65BF8" w:rsidRPr="00565BF8" w:rsidRDefault="00565BF8" w:rsidP="00565BF8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65BF8">
                    <w:rPr>
                      <w:rFonts w:ascii="Arial" w:hAnsi="Arial" w:cs="Arial"/>
                      <w:sz w:val="18"/>
                      <w:szCs w:val="22"/>
                    </w:rPr>
                    <w:t>January 9, 2017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65BF8" w:rsidRPr="008C02AA" w:rsidRDefault="00565BF8" w:rsidP="00565BF8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8C02AA">
                    <w:rPr>
                      <w:rFonts w:ascii="Arial" w:hAnsi="Arial" w:cs="Arial"/>
                      <w:sz w:val="18"/>
                      <w:szCs w:val="22"/>
                    </w:rPr>
                    <w:t>No Change</w:t>
                  </w:r>
                </w:p>
              </w:tc>
            </w:tr>
          </w:tbl>
          <w:p w:rsidR="00565BF8" w:rsidRPr="00565BF8" w:rsidRDefault="00565BF8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18"/>
                <w:lang w:val="en-GB"/>
              </w:rPr>
            </w:pPr>
          </w:p>
          <w:p w:rsidR="00A5797E" w:rsidRPr="00565BF8" w:rsidRDefault="00A5797E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18"/>
                <w:lang w:val="en-GB"/>
              </w:rPr>
            </w:pPr>
          </w:p>
        </w:tc>
      </w:tr>
      <w:tr w:rsidR="00DB52E3" w:rsidRPr="00DD7EC5" w:rsidTr="00DB52E3">
        <w:trPr>
          <w:trHeight w:val="252"/>
        </w:trPr>
        <w:tc>
          <w:tcPr>
            <w:tcW w:w="2232" w:type="dxa"/>
          </w:tcPr>
          <w:p w:rsidR="00DB52E3" w:rsidRPr="00DB52E3" w:rsidRDefault="00DB52E3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Reports:</w:t>
            </w:r>
          </w:p>
        </w:tc>
        <w:tc>
          <w:tcPr>
            <w:tcW w:w="8229" w:type="dxa"/>
            <w:gridSpan w:val="2"/>
          </w:tcPr>
          <w:p w:rsidR="00DB52E3" w:rsidRDefault="00DB52E3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2608D" w:rsidRPr="00DD7EC5" w:rsidTr="00DB52E3">
        <w:trPr>
          <w:trHeight w:val="252"/>
        </w:trPr>
        <w:tc>
          <w:tcPr>
            <w:tcW w:w="2232" w:type="dxa"/>
          </w:tcPr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Inspection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2017/14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>
              <w:rPr>
                <w:rStyle w:val="QuickForma011"/>
                <w:rFonts w:ascii="Arial" w:hAnsi="Arial" w:cs="Arial"/>
                <w:lang w:val="en-GB"/>
              </w:rPr>
              <w:t>the 2016 Building Permit Report be received for information.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2608D" w:rsidRPr="00DD7EC5" w:rsidTr="00DB52E3">
        <w:trPr>
          <w:trHeight w:val="252"/>
        </w:trPr>
        <w:tc>
          <w:tcPr>
            <w:tcW w:w="2232" w:type="dxa"/>
          </w:tcPr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Fitness Center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2017/15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>
              <w:rPr>
                <w:rStyle w:val="QuickForma011"/>
                <w:rFonts w:ascii="Arial" w:hAnsi="Arial" w:cs="Arial"/>
                <w:lang w:val="en-GB"/>
              </w:rPr>
              <w:t>the 2016 Fitness Center Report be received for information.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2608D" w:rsidRPr="00DD7EC5" w:rsidTr="00DB52E3">
        <w:trPr>
          <w:trHeight w:val="252"/>
        </w:trPr>
        <w:tc>
          <w:tcPr>
            <w:tcW w:w="2232" w:type="dxa"/>
          </w:tcPr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Transit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2017/16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>
              <w:rPr>
                <w:rStyle w:val="QuickForma011"/>
                <w:rFonts w:ascii="Arial" w:hAnsi="Arial" w:cs="Arial"/>
                <w:lang w:val="en-GB"/>
              </w:rPr>
              <w:t>the 2016 Transit Sales Report be received for information.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B52E3" w:rsidRPr="00DD7EC5" w:rsidTr="00DB52E3">
        <w:trPr>
          <w:trHeight w:val="252"/>
        </w:trPr>
        <w:tc>
          <w:tcPr>
            <w:tcW w:w="2232" w:type="dxa"/>
          </w:tcPr>
          <w:p w:rsidR="00DB52E3" w:rsidRPr="00DB52E3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Pelletier</w:t>
            </w:r>
          </w:p>
        </w:tc>
        <w:tc>
          <w:tcPr>
            <w:tcW w:w="8229" w:type="dxa"/>
            <w:gridSpan w:val="2"/>
          </w:tcPr>
          <w:p w:rsidR="00DB52E3" w:rsidRDefault="0092608D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Councillor Pelletier thanked Councillor Van Bynen for his work on the ice rink at the tennis court.</w:t>
            </w:r>
          </w:p>
          <w:p w:rsidR="00E70F54" w:rsidRDefault="00E70F54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70F54" w:rsidRPr="00DD7EC5" w:rsidTr="00DB52E3">
        <w:trPr>
          <w:trHeight w:val="252"/>
        </w:trPr>
        <w:tc>
          <w:tcPr>
            <w:tcW w:w="2232" w:type="dxa"/>
          </w:tcPr>
          <w:p w:rsidR="00E70F54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Mayor’s Report</w:t>
            </w:r>
          </w:p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2017/17</w:t>
            </w:r>
          </w:p>
        </w:tc>
        <w:tc>
          <w:tcPr>
            <w:tcW w:w="8229" w:type="dxa"/>
            <w:gridSpan w:val="2"/>
          </w:tcPr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92608D" w:rsidRPr="00565BF8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>
              <w:rPr>
                <w:rStyle w:val="QuickForma011"/>
                <w:rFonts w:ascii="Arial" w:hAnsi="Arial" w:cs="Arial"/>
                <w:lang w:val="en-GB"/>
              </w:rPr>
              <w:t>the January 2017 Mayor’s Report be received for information.</w:t>
            </w:r>
          </w:p>
        </w:tc>
      </w:tr>
      <w:tr w:rsidR="008C02AA" w:rsidRPr="00DD7EC5" w:rsidTr="00345616">
        <w:trPr>
          <w:trHeight w:val="252"/>
        </w:trPr>
        <w:tc>
          <w:tcPr>
            <w:tcW w:w="2862" w:type="dxa"/>
            <w:gridSpan w:val="2"/>
          </w:tcPr>
          <w:p w:rsidR="008C02AA" w:rsidRP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lastRenderedPageBreak/>
              <w:t>Items Brought Forward from In-Camera</w:t>
            </w:r>
          </w:p>
        </w:tc>
        <w:tc>
          <w:tcPr>
            <w:tcW w:w="7599" w:type="dxa"/>
          </w:tcPr>
          <w:p w:rsidR="008C02AA" w:rsidRPr="00565BF8" w:rsidRDefault="008C02AA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45616" w:rsidRPr="00DE327A" w:rsidTr="00891602">
        <w:tc>
          <w:tcPr>
            <w:tcW w:w="2232" w:type="dxa"/>
          </w:tcPr>
          <w:p w:rsid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EDC Appointment</w:t>
            </w:r>
          </w:p>
          <w:p w:rsid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2017/18</w:t>
            </w:r>
          </w:p>
          <w:p w:rsidR="00345616" w:rsidRP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Perriere, seconded by Councillor Pelletier,</w:t>
            </w:r>
          </w:p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Council re-appoint Corrie Traenenberg as the Slocan representative, to the Slocan Valley Economic Development Commission for the 2017 Year.</w:t>
            </w:r>
          </w:p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345616" w:rsidRPr="00DE327A" w:rsidTr="00891602">
        <w:tc>
          <w:tcPr>
            <w:tcW w:w="2232" w:type="dxa"/>
          </w:tcPr>
          <w:p w:rsidR="00345616" w:rsidRPr="008C02AA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Public Participation:</w:t>
            </w:r>
          </w:p>
        </w:tc>
        <w:tc>
          <w:tcPr>
            <w:tcW w:w="8229" w:type="dxa"/>
            <w:gridSpan w:val="2"/>
          </w:tcPr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C02AA" w:rsidRPr="00DE327A" w:rsidTr="00891602">
        <w:tc>
          <w:tcPr>
            <w:tcW w:w="2232" w:type="dxa"/>
          </w:tcPr>
          <w:p w:rsidR="008C02AA" w:rsidRPr="008C02AA" w:rsidRDefault="008C02AA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proofErr w:type="spellStart"/>
            <w:r w:rsidRPr="008C02AA">
              <w:rPr>
                <w:rFonts w:ascii="Arial" w:hAnsi="Arial" w:cs="Arial"/>
                <w:lang w:val="en-GB"/>
              </w:rPr>
              <w:t>Dufault</w:t>
            </w:r>
            <w:proofErr w:type="spellEnd"/>
          </w:p>
        </w:tc>
        <w:tc>
          <w:tcPr>
            <w:tcW w:w="8229" w:type="dxa"/>
            <w:gridSpan w:val="2"/>
          </w:tcPr>
          <w:p w:rsidR="008C02AA" w:rsidRDefault="008C02AA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Denise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Dufault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asked for clarification on an info-item: Fisheries &amp; Oceans Canada, Species at Risk Program.</w:t>
            </w:r>
          </w:p>
          <w:p w:rsidR="008C02AA" w:rsidRPr="006F6B7C" w:rsidRDefault="008C02AA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2039F1" w:rsidRPr="00DE327A" w:rsidRDefault="008C02AA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</w:t>
            </w:r>
            <w:r w:rsidR="00345616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229" w:type="dxa"/>
            <w:gridSpan w:val="2"/>
          </w:tcPr>
          <w:p w:rsidR="002039F1" w:rsidRPr="00C666F5" w:rsidRDefault="002039F1" w:rsidP="002039F1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8C02A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Pelletier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2039F1" w:rsidRPr="00DE327A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039F1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70F5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</w:t>
            </w:r>
            <w:r w:rsidR="006E0E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8C02A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  <w:p w:rsidR="002039F1" w:rsidRPr="00DE327A" w:rsidRDefault="002039F1" w:rsidP="002039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63D43" w:rsidRDefault="00663D43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Pr="00DE327A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DF0F9D" w:rsidRDefault="00B81514" w:rsidP="00663D43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</w:t>
      </w:r>
    </w:p>
    <w:p w:rsidR="00A82D3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302C1F">
      <w:headerReference w:type="default" r:id="rId8"/>
      <w:footerReference w:type="even" r:id="rId9"/>
      <w:footerReference w:type="default" r:id="rId10"/>
      <w:pgSz w:w="12242" w:h="15842" w:code="1"/>
      <w:pgMar w:top="720" w:right="1008" w:bottom="432" w:left="1008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616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0636B7">
      <w:rPr>
        <w:rFonts w:ascii="Arial" w:hAnsi="Arial" w:cs="Arial"/>
        <w:sz w:val="20"/>
        <w:szCs w:val="20"/>
      </w:rPr>
      <w:t>January 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B515D1E"/>
    <w:multiLevelType w:val="hybridMultilevel"/>
    <w:tmpl w:val="470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14507BF6"/>
    <w:multiLevelType w:val="hybridMultilevel"/>
    <w:tmpl w:val="D00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393A"/>
    <w:multiLevelType w:val="hybridMultilevel"/>
    <w:tmpl w:val="C65C5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6F57"/>
    <w:multiLevelType w:val="hybridMultilevel"/>
    <w:tmpl w:val="389AF57A"/>
    <w:lvl w:ilvl="0" w:tplc="BAD890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A03008F"/>
    <w:multiLevelType w:val="hybridMultilevel"/>
    <w:tmpl w:val="5EB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2A39"/>
    <w:multiLevelType w:val="hybridMultilevel"/>
    <w:tmpl w:val="08E22F1A"/>
    <w:lvl w:ilvl="0" w:tplc="07D86278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377E"/>
    <w:multiLevelType w:val="hybridMultilevel"/>
    <w:tmpl w:val="2D12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95E30"/>
    <w:multiLevelType w:val="hybridMultilevel"/>
    <w:tmpl w:val="6398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4DB4380F"/>
    <w:multiLevelType w:val="hybridMultilevel"/>
    <w:tmpl w:val="B20A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5DA2F53"/>
    <w:multiLevelType w:val="hybridMultilevel"/>
    <w:tmpl w:val="01580C34"/>
    <w:lvl w:ilvl="0" w:tplc="0ED08FBE">
      <w:start w:val="1"/>
      <w:numFmt w:val="decimal"/>
      <w:lvlText w:val="%1.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419F5"/>
    <w:multiLevelType w:val="hybridMultilevel"/>
    <w:tmpl w:val="65F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AC4C99"/>
    <w:multiLevelType w:val="hybridMultilevel"/>
    <w:tmpl w:val="9B6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31EEB"/>
    <w:multiLevelType w:val="hybridMultilevel"/>
    <w:tmpl w:val="ABF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6"/>
  </w:num>
  <w:num w:numId="4">
    <w:abstractNumId w:val="12"/>
  </w:num>
  <w:num w:numId="5">
    <w:abstractNumId w:val="34"/>
  </w:num>
  <w:num w:numId="6">
    <w:abstractNumId w:val="25"/>
  </w:num>
  <w:num w:numId="7">
    <w:abstractNumId w:val="4"/>
  </w:num>
  <w:num w:numId="8">
    <w:abstractNumId w:val="35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39"/>
  </w:num>
  <w:num w:numId="14">
    <w:abstractNumId w:val="21"/>
  </w:num>
  <w:num w:numId="15">
    <w:abstractNumId w:val="0"/>
  </w:num>
  <w:num w:numId="16">
    <w:abstractNumId w:val="2"/>
  </w:num>
  <w:num w:numId="17">
    <w:abstractNumId w:val="29"/>
  </w:num>
  <w:num w:numId="18">
    <w:abstractNumId w:val="26"/>
  </w:num>
  <w:num w:numId="19">
    <w:abstractNumId w:val="20"/>
  </w:num>
  <w:num w:numId="20">
    <w:abstractNumId w:val="28"/>
  </w:num>
  <w:num w:numId="21">
    <w:abstractNumId w:val="43"/>
  </w:num>
  <w:num w:numId="22">
    <w:abstractNumId w:val="33"/>
  </w:num>
  <w:num w:numId="23">
    <w:abstractNumId w:val="15"/>
  </w:num>
  <w:num w:numId="24">
    <w:abstractNumId w:val="14"/>
  </w:num>
  <w:num w:numId="25">
    <w:abstractNumId w:val="8"/>
  </w:num>
  <w:num w:numId="26">
    <w:abstractNumId w:val="41"/>
  </w:num>
  <w:num w:numId="27">
    <w:abstractNumId w:val="44"/>
  </w:num>
  <w:num w:numId="28">
    <w:abstractNumId w:val="16"/>
  </w:num>
  <w:num w:numId="29">
    <w:abstractNumId w:val="38"/>
  </w:num>
  <w:num w:numId="30">
    <w:abstractNumId w:val="7"/>
  </w:num>
  <w:num w:numId="31">
    <w:abstractNumId w:val="31"/>
  </w:num>
  <w:num w:numId="32">
    <w:abstractNumId w:val="32"/>
  </w:num>
  <w:num w:numId="33">
    <w:abstractNumId w:val="24"/>
  </w:num>
  <w:num w:numId="34">
    <w:abstractNumId w:val="6"/>
  </w:num>
  <w:num w:numId="35">
    <w:abstractNumId w:val="37"/>
  </w:num>
  <w:num w:numId="36">
    <w:abstractNumId w:val="9"/>
  </w:num>
  <w:num w:numId="37">
    <w:abstractNumId w:val="42"/>
  </w:num>
  <w:num w:numId="38">
    <w:abstractNumId w:val="3"/>
  </w:num>
  <w:num w:numId="39">
    <w:abstractNumId w:val="1"/>
  </w:num>
  <w:num w:numId="40">
    <w:abstractNumId w:val="22"/>
  </w:num>
  <w:num w:numId="41">
    <w:abstractNumId w:val="11"/>
  </w:num>
  <w:num w:numId="42">
    <w:abstractNumId w:val="40"/>
  </w:num>
  <w:num w:numId="43">
    <w:abstractNumId w:val="13"/>
  </w:num>
  <w:num w:numId="44">
    <w:abstractNumId w:val="45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635E"/>
    <w:rsid w:val="00011863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4410"/>
    <w:rsid w:val="0003707C"/>
    <w:rsid w:val="000459B8"/>
    <w:rsid w:val="00052C47"/>
    <w:rsid w:val="0005317E"/>
    <w:rsid w:val="00056722"/>
    <w:rsid w:val="00056FF6"/>
    <w:rsid w:val="00061BF4"/>
    <w:rsid w:val="00061CF6"/>
    <w:rsid w:val="0006272D"/>
    <w:rsid w:val="0006273A"/>
    <w:rsid w:val="000636B7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A0469"/>
    <w:rsid w:val="000A0EFE"/>
    <w:rsid w:val="000A5D0F"/>
    <w:rsid w:val="000B20AF"/>
    <w:rsid w:val="000B23BC"/>
    <w:rsid w:val="000B2566"/>
    <w:rsid w:val="000B4EE9"/>
    <w:rsid w:val="000B533A"/>
    <w:rsid w:val="000C1D6C"/>
    <w:rsid w:val="000C23B7"/>
    <w:rsid w:val="000C26B4"/>
    <w:rsid w:val="000C2836"/>
    <w:rsid w:val="000C2CDE"/>
    <w:rsid w:val="000C3108"/>
    <w:rsid w:val="000C57D3"/>
    <w:rsid w:val="000D2376"/>
    <w:rsid w:val="000D477A"/>
    <w:rsid w:val="000D62BC"/>
    <w:rsid w:val="000D7438"/>
    <w:rsid w:val="000E11EF"/>
    <w:rsid w:val="000E4538"/>
    <w:rsid w:val="000F141E"/>
    <w:rsid w:val="000F3261"/>
    <w:rsid w:val="000F67A8"/>
    <w:rsid w:val="000F7EB6"/>
    <w:rsid w:val="00101161"/>
    <w:rsid w:val="001046F9"/>
    <w:rsid w:val="0010475D"/>
    <w:rsid w:val="00107D72"/>
    <w:rsid w:val="00110205"/>
    <w:rsid w:val="00110B78"/>
    <w:rsid w:val="00117797"/>
    <w:rsid w:val="0011780D"/>
    <w:rsid w:val="00117F57"/>
    <w:rsid w:val="00134776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67248"/>
    <w:rsid w:val="0017045D"/>
    <w:rsid w:val="00173732"/>
    <w:rsid w:val="00173DC7"/>
    <w:rsid w:val="00176013"/>
    <w:rsid w:val="001772E2"/>
    <w:rsid w:val="001801F1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60F1"/>
    <w:rsid w:val="001F6794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578D"/>
    <w:rsid w:val="002274C2"/>
    <w:rsid w:val="002331A7"/>
    <w:rsid w:val="00240DD7"/>
    <w:rsid w:val="002435D8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44C5"/>
    <w:rsid w:val="00276F28"/>
    <w:rsid w:val="00280656"/>
    <w:rsid w:val="00282DF1"/>
    <w:rsid w:val="00292292"/>
    <w:rsid w:val="00292E1D"/>
    <w:rsid w:val="002936F5"/>
    <w:rsid w:val="00293715"/>
    <w:rsid w:val="00295462"/>
    <w:rsid w:val="002A00A8"/>
    <w:rsid w:val="002A23D4"/>
    <w:rsid w:val="002A758D"/>
    <w:rsid w:val="002B010F"/>
    <w:rsid w:val="002B081A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5DD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01A33"/>
    <w:rsid w:val="00302C1F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5D8A"/>
    <w:rsid w:val="003274BE"/>
    <w:rsid w:val="0033398B"/>
    <w:rsid w:val="00334FFD"/>
    <w:rsid w:val="00335082"/>
    <w:rsid w:val="003360EA"/>
    <w:rsid w:val="00336A59"/>
    <w:rsid w:val="00336CB2"/>
    <w:rsid w:val="00342466"/>
    <w:rsid w:val="00343B14"/>
    <w:rsid w:val="00343B98"/>
    <w:rsid w:val="00345616"/>
    <w:rsid w:val="00353607"/>
    <w:rsid w:val="0035402C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3259"/>
    <w:rsid w:val="00394485"/>
    <w:rsid w:val="00395047"/>
    <w:rsid w:val="003A07C5"/>
    <w:rsid w:val="003A330C"/>
    <w:rsid w:val="003A360A"/>
    <w:rsid w:val="003A5E7E"/>
    <w:rsid w:val="003B0074"/>
    <w:rsid w:val="003B4ADB"/>
    <w:rsid w:val="003B51A0"/>
    <w:rsid w:val="003B69BD"/>
    <w:rsid w:val="003B772B"/>
    <w:rsid w:val="003C072A"/>
    <w:rsid w:val="003C072D"/>
    <w:rsid w:val="003C237B"/>
    <w:rsid w:val="003C2848"/>
    <w:rsid w:val="003C62D9"/>
    <w:rsid w:val="003C7546"/>
    <w:rsid w:val="003D5CF9"/>
    <w:rsid w:val="003D5FC6"/>
    <w:rsid w:val="003E2C35"/>
    <w:rsid w:val="003F092B"/>
    <w:rsid w:val="003F2C44"/>
    <w:rsid w:val="003F5700"/>
    <w:rsid w:val="003F5D72"/>
    <w:rsid w:val="003F60B9"/>
    <w:rsid w:val="003F755A"/>
    <w:rsid w:val="003F7B33"/>
    <w:rsid w:val="0040193F"/>
    <w:rsid w:val="00402292"/>
    <w:rsid w:val="00411856"/>
    <w:rsid w:val="0041307F"/>
    <w:rsid w:val="0041688D"/>
    <w:rsid w:val="004168DE"/>
    <w:rsid w:val="0042317B"/>
    <w:rsid w:val="004254A8"/>
    <w:rsid w:val="00425B42"/>
    <w:rsid w:val="00427F95"/>
    <w:rsid w:val="0043047B"/>
    <w:rsid w:val="00431090"/>
    <w:rsid w:val="0043129C"/>
    <w:rsid w:val="004343B3"/>
    <w:rsid w:val="00435946"/>
    <w:rsid w:val="00436074"/>
    <w:rsid w:val="00437FC3"/>
    <w:rsid w:val="004510A8"/>
    <w:rsid w:val="004538CB"/>
    <w:rsid w:val="004547D6"/>
    <w:rsid w:val="004557C0"/>
    <w:rsid w:val="00456B8B"/>
    <w:rsid w:val="00457A99"/>
    <w:rsid w:val="004606B9"/>
    <w:rsid w:val="0046344F"/>
    <w:rsid w:val="00470001"/>
    <w:rsid w:val="00472EB5"/>
    <w:rsid w:val="0047319E"/>
    <w:rsid w:val="0047372E"/>
    <w:rsid w:val="00473D92"/>
    <w:rsid w:val="00482AF0"/>
    <w:rsid w:val="00483CDC"/>
    <w:rsid w:val="00484247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3C8F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D5C38"/>
    <w:rsid w:val="004E01FA"/>
    <w:rsid w:val="004E0D1F"/>
    <w:rsid w:val="004E5877"/>
    <w:rsid w:val="004E5A31"/>
    <w:rsid w:val="004E5AEE"/>
    <w:rsid w:val="004E62A5"/>
    <w:rsid w:val="004F1483"/>
    <w:rsid w:val="004F27C7"/>
    <w:rsid w:val="004F3821"/>
    <w:rsid w:val="00501DB3"/>
    <w:rsid w:val="00502A8B"/>
    <w:rsid w:val="00503274"/>
    <w:rsid w:val="00503729"/>
    <w:rsid w:val="00504F36"/>
    <w:rsid w:val="00506B1D"/>
    <w:rsid w:val="00510766"/>
    <w:rsid w:val="0051143C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401F1"/>
    <w:rsid w:val="00543AA5"/>
    <w:rsid w:val="00544D91"/>
    <w:rsid w:val="0054697E"/>
    <w:rsid w:val="00551D88"/>
    <w:rsid w:val="005566E4"/>
    <w:rsid w:val="00565BF8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6DD4"/>
    <w:rsid w:val="005A7325"/>
    <w:rsid w:val="005A7DBC"/>
    <w:rsid w:val="005B1FC7"/>
    <w:rsid w:val="005B2270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5CF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3D43"/>
    <w:rsid w:val="006642E6"/>
    <w:rsid w:val="00670864"/>
    <w:rsid w:val="006710AB"/>
    <w:rsid w:val="00671E29"/>
    <w:rsid w:val="0067513F"/>
    <w:rsid w:val="00675889"/>
    <w:rsid w:val="00675D2D"/>
    <w:rsid w:val="0068054E"/>
    <w:rsid w:val="006841BC"/>
    <w:rsid w:val="00684D24"/>
    <w:rsid w:val="00687717"/>
    <w:rsid w:val="006942AC"/>
    <w:rsid w:val="006A3650"/>
    <w:rsid w:val="006A4666"/>
    <w:rsid w:val="006C08CB"/>
    <w:rsid w:val="006C21BF"/>
    <w:rsid w:val="006C3E3D"/>
    <w:rsid w:val="006C5F37"/>
    <w:rsid w:val="006C6DD3"/>
    <w:rsid w:val="006D3993"/>
    <w:rsid w:val="006D53D1"/>
    <w:rsid w:val="006E0EB4"/>
    <w:rsid w:val="006E36EC"/>
    <w:rsid w:val="006F0D5A"/>
    <w:rsid w:val="006F2EC6"/>
    <w:rsid w:val="006F2F7C"/>
    <w:rsid w:val="006F61FA"/>
    <w:rsid w:val="006F6B7C"/>
    <w:rsid w:val="00700EE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46FE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56CA"/>
    <w:rsid w:val="007866FE"/>
    <w:rsid w:val="0079301A"/>
    <w:rsid w:val="00793033"/>
    <w:rsid w:val="00793438"/>
    <w:rsid w:val="0079401C"/>
    <w:rsid w:val="00795EAF"/>
    <w:rsid w:val="007960BF"/>
    <w:rsid w:val="00796DB7"/>
    <w:rsid w:val="007970CE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0CE"/>
    <w:rsid w:val="007E3E2D"/>
    <w:rsid w:val="007E4A2F"/>
    <w:rsid w:val="007E7580"/>
    <w:rsid w:val="007E78F2"/>
    <w:rsid w:val="00800901"/>
    <w:rsid w:val="00800C18"/>
    <w:rsid w:val="0080196C"/>
    <w:rsid w:val="008035B7"/>
    <w:rsid w:val="008063F3"/>
    <w:rsid w:val="00813E6A"/>
    <w:rsid w:val="008173F3"/>
    <w:rsid w:val="008177CD"/>
    <w:rsid w:val="00820127"/>
    <w:rsid w:val="008219B4"/>
    <w:rsid w:val="00822C74"/>
    <w:rsid w:val="008259E6"/>
    <w:rsid w:val="00826025"/>
    <w:rsid w:val="00827B0F"/>
    <w:rsid w:val="00830FE1"/>
    <w:rsid w:val="00832280"/>
    <w:rsid w:val="008339AB"/>
    <w:rsid w:val="00835274"/>
    <w:rsid w:val="008354E4"/>
    <w:rsid w:val="00836CD2"/>
    <w:rsid w:val="00840D13"/>
    <w:rsid w:val="00843EBF"/>
    <w:rsid w:val="00844A30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5345"/>
    <w:rsid w:val="008A56DD"/>
    <w:rsid w:val="008A5BB1"/>
    <w:rsid w:val="008B29A9"/>
    <w:rsid w:val="008B35D4"/>
    <w:rsid w:val="008B6D82"/>
    <w:rsid w:val="008B7EB2"/>
    <w:rsid w:val="008C02AA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E7191"/>
    <w:rsid w:val="008F05E2"/>
    <w:rsid w:val="008F0A75"/>
    <w:rsid w:val="008F266C"/>
    <w:rsid w:val="008F388C"/>
    <w:rsid w:val="008F5247"/>
    <w:rsid w:val="00905271"/>
    <w:rsid w:val="00906F2B"/>
    <w:rsid w:val="00911AF2"/>
    <w:rsid w:val="00913DF0"/>
    <w:rsid w:val="00917A26"/>
    <w:rsid w:val="0092608D"/>
    <w:rsid w:val="00926D95"/>
    <w:rsid w:val="0093042B"/>
    <w:rsid w:val="00931C74"/>
    <w:rsid w:val="00932FE3"/>
    <w:rsid w:val="009347C4"/>
    <w:rsid w:val="00937416"/>
    <w:rsid w:val="009402CB"/>
    <w:rsid w:val="00941C5E"/>
    <w:rsid w:val="009442D9"/>
    <w:rsid w:val="00944435"/>
    <w:rsid w:val="00944681"/>
    <w:rsid w:val="0094690F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22F1"/>
    <w:rsid w:val="009650CB"/>
    <w:rsid w:val="009706C0"/>
    <w:rsid w:val="00972E19"/>
    <w:rsid w:val="009749C0"/>
    <w:rsid w:val="0097568C"/>
    <w:rsid w:val="009770A0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14B"/>
    <w:rsid w:val="009B32C2"/>
    <w:rsid w:val="009B4938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E575F"/>
    <w:rsid w:val="009F763C"/>
    <w:rsid w:val="00A0012E"/>
    <w:rsid w:val="00A01065"/>
    <w:rsid w:val="00A059A0"/>
    <w:rsid w:val="00A05D72"/>
    <w:rsid w:val="00A061D7"/>
    <w:rsid w:val="00A06E77"/>
    <w:rsid w:val="00A1186B"/>
    <w:rsid w:val="00A11C76"/>
    <w:rsid w:val="00A12FE3"/>
    <w:rsid w:val="00A13BB4"/>
    <w:rsid w:val="00A14B69"/>
    <w:rsid w:val="00A15BD0"/>
    <w:rsid w:val="00A170FB"/>
    <w:rsid w:val="00A176C4"/>
    <w:rsid w:val="00A204A5"/>
    <w:rsid w:val="00A21006"/>
    <w:rsid w:val="00A226AF"/>
    <w:rsid w:val="00A246B0"/>
    <w:rsid w:val="00A24C95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44358"/>
    <w:rsid w:val="00A50CBD"/>
    <w:rsid w:val="00A50FA7"/>
    <w:rsid w:val="00A544E6"/>
    <w:rsid w:val="00A54A84"/>
    <w:rsid w:val="00A54D37"/>
    <w:rsid w:val="00A55040"/>
    <w:rsid w:val="00A56226"/>
    <w:rsid w:val="00A5797E"/>
    <w:rsid w:val="00A57D04"/>
    <w:rsid w:val="00A60881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1F6F"/>
    <w:rsid w:val="00AC2B08"/>
    <w:rsid w:val="00AC7972"/>
    <w:rsid w:val="00AC7C0F"/>
    <w:rsid w:val="00AD03C1"/>
    <w:rsid w:val="00AD04EC"/>
    <w:rsid w:val="00AD2F3B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18CE"/>
    <w:rsid w:val="00AF28C8"/>
    <w:rsid w:val="00AF2D7D"/>
    <w:rsid w:val="00AF42FE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D4C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A76AC"/>
    <w:rsid w:val="00BB6C13"/>
    <w:rsid w:val="00BB7911"/>
    <w:rsid w:val="00BC11CD"/>
    <w:rsid w:val="00BC248F"/>
    <w:rsid w:val="00BC28FD"/>
    <w:rsid w:val="00BC4AD7"/>
    <w:rsid w:val="00BC79C9"/>
    <w:rsid w:val="00BD19CB"/>
    <w:rsid w:val="00BD3F20"/>
    <w:rsid w:val="00BD79BB"/>
    <w:rsid w:val="00BD7E8B"/>
    <w:rsid w:val="00BE04B0"/>
    <w:rsid w:val="00BE0CC5"/>
    <w:rsid w:val="00BE11FF"/>
    <w:rsid w:val="00BF038D"/>
    <w:rsid w:val="00BF6254"/>
    <w:rsid w:val="00C00473"/>
    <w:rsid w:val="00C02ACF"/>
    <w:rsid w:val="00C0310F"/>
    <w:rsid w:val="00C041BC"/>
    <w:rsid w:val="00C0496F"/>
    <w:rsid w:val="00C04D6D"/>
    <w:rsid w:val="00C05170"/>
    <w:rsid w:val="00C067F3"/>
    <w:rsid w:val="00C07D7C"/>
    <w:rsid w:val="00C120AB"/>
    <w:rsid w:val="00C1249A"/>
    <w:rsid w:val="00C136D2"/>
    <w:rsid w:val="00C14874"/>
    <w:rsid w:val="00C15BF5"/>
    <w:rsid w:val="00C2293D"/>
    <w:rsid w:val="00C246DD"/>
    <w:rsid w:val="00C31741"/>
    <w:rsid w:val="00C33AD9"/>
    <w:rsid w:val="00C35E0B"/>
    <w:rsid w:val="00C40346"/>
    <w:rsid w:val="00C43CFA"/>
    <w:rsid w:val="00C441F9"/>
    <w:rsid w:val="00C44E49"/>
    <w:rsid w:val="00C52EEB"/>
    <w:rsid w:val="00C543DB"/>
    <w:rsid w:val="00C570EC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3A90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835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659"/>
    <w:rsid w:val="00CD6748"/>
    <w:rsid w:val="00CE32E2"/>
    <w:rsid w:val="00CE35FA"/>
    <w:rsid w:val="00CE6FC2"/>
    <w:rsid w:val="00CE70F5"/>
    <w:rsid w:val="00CF03B1"/>
    <w:rsid w:val="00CF1468"/>
    <w:rsid w:val="00CF2D29"/>
    <w:rsid w:val="00CF3D47"/>
    <w:rsid w:val="00CF4972"/>
    <w:rsid w:val="00D00261"/>
    <w:rsid w:val="00D007E3"/>
    <w:rsid w:val="00D02BE7"/>
    <w:rsid w:val="00D044BB"/>
    <w:rsid w:val="00D0560D"/>
    <w:rsid w:val="00D07A91"/>
    <w:rsid w:val="00D1057F"/>
    <w:rsid w:val="00D11E71"/>
    <w:rsid w:val="00D12333"/>
    <w:rsid w:val="00D12B10"/>
    <w:rsid w:val="00D14C3B"/>
    <w:rsid w:val="00D15A58"/>
    <w:rsid w:val="00D160EC"/>
    <w:rsid w:val="00D16FD3"/>
    <w:rsid w:val="00D1761C"/>
    <w:rsid w:val="00D30BAD"/>
    <w:rsid w:val="00D31F43"/>
    <w:rsid w:val="00D329E2"/>
    <w:rsid w:val="00D3467A"/>
    <w:rsid w:val="00D379AB"/>
    <w:rsid w:val="00D40872"/>
    <w:rsid w:val="00D422CB"/>
    <w:rsid w:val="00D430E6"/>
    <w:rsid w:val="00D432BA"/>
    <w:rsid w:val="00D4647C"/>
    <w:rsid w:val="00D50894"/>
    <w:rsid w:val="00D515DF"/>
    <w:rsid w:val="00D516BF"/>
    <w:rsid w:val="00D53324"/>
    <w:rsid w:val="00D55ADD"/>
    <w:rsid w:val="00D57EC9"/>
    <w:rsid w:val="00D65213"/>
    <w:rsid w:val="00D706D6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52E3"/>
    <w:rsid w:val="00DB696A"/>
    <w:rsid w:val="00DB6A86"/>
    <w:rsid w:val="00DC4F92"/>
    <w:rsid w:val="00DD0CC6"/>
    <w:rsid w:val="00DD19AC"/>
    <w:rsid w:val="00DD40A3"/>
    <w:rsid w:val="00DD6371"/>
    <w:rsid w:val="00DD655E"/>
    <w:rsid w:val="00DD6CE5"/>
    <w:rsid w:val="00DD7EC5"/>
    <w:rsid w:val="00DE0C0F"/>
    <w:rsid w:val="00DE163A"/>
    <w:rsid w:val="00DE2929"/>
    <w:rsid w:val="00DE327A"/>
    <w:rsid w:val="00DE3B16"/>
    <w:rsid w:val="00DE4268"/>
    <w:rsid w:val="00DE6275"/>
    <w:rsid w:val="00DF0F9D"/>
    <w:rsid w:val="00DF262B"/>
    <w:rsid w:val="00DF2E35"/>
    <w:rsid w:val="00DF317B"/>
    <w:rsid w:val="00DF70C8"/>
    <w:rsid w:val="00E0367C"/>
    <w:rsid w:val="00E04BDD"/>
    <w:rsid w:val="00E06457"/>
    <w:rsid w:val="00E10AB5"/>
    <w:rsid w:val="00E1297D"/>
    <w:rsid w:val="00E14DF9"/>
    <w:rsid w:val="00E16263"/>
    <w:rsid w:val="00E23186"/>
    <w:rsid w:val="00E23C28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65D7"/>
    <w:rsid w:val="00E474B8"/>
    <w:rsid w:val="00E52AD4"/>
    <w:rsid w:val="00E5451E"/>
    <w:rsid w:val="00E56720"/>
    <w:rsid w:val="00E56E49"/>
    <w:rsid w:val="00E60FC4"/>
    <w:rsid w:val="00E64ED4"/>
    <w:rsid w:val="00E70F54"/>
    <w:rsid w:val="00E712ED"/>
    <w:rsid w:val="00E720D8"/>
    <w:rsid w:val="00E73B34"/>
    <w:rsid w:val="00E7654D"/>
    <w:rsid w:val="00E81652"/>
    <w:rsid w:val="00E85064"/>
    <w:rsid w:val="00E85A8D"/>
    <w:rsid w:val="00E85C64"/>
    <w:rsid w:val="00E867CA"/>
    <w:rsid w:val="00E8756F"/>
    <w:rsid w:val="00E87B6A"/>
    <w:rsid w:val="00E95EE1"/>
    <w:rsid w:val="00E971E0"/>
    <w:rsid w:val="00EA0826"/>
    <w:rsid w:val="00EA19CE"/>
    <w:rsid w:val="00EA29AB"/>
    <w:rsid w:val="00EA31E2"/>
    <w:rsid w:val="00EA3BEA"/>
    <w:rsid w:val="00EA5AD0"/>
    <w:rsid w:val="00EA7EDF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D7AF3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69F"/>
    <w:rsid w:val="00F22C9C"/>
    <w:rsid w:val="00F23870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BE5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19B0"/>
    <w:rsid w:val="00F72B49"/>
    <w:rsid w:val="00F73A5A"/>
    <w:rsid w:val="00F8176C"/>
    <w:rsid w:val="00F87C23"/>
    <w:rsid w:val="00F90B92"/>
    <w:rsid w:val="00F96993"/>
    <w:rsid w:val="00F97449"/>
    <w:rsid w:val="00FA0DF5"/>
    <w:rsid w:val="00FA374B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E2BB3"/>
    <w:rsid w:val="00FE6A1F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B9C1-BB99-48FF-9517-46724E9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692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11</cp:revision>
  <cp:lastPrinted>2017-01-10T21:21:00Z</cp:lastPrinted>
  <dcterms:created xsi:type="dcterms:W3CDTF">2017-01-10T19:49:00Z</dcterms:created>
  <dcterms:modified xsi:type="dcterms:W3CDTF">2017-01-10T23:50:00Z</dcterms:modified>
</cp:coreProperties>
</file>